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B9" w:rsidRPr="0063115D" w:rsidRDefault="00AC49B9" w:rsidP="00AC49B9">
      <w:pPr>
        <w:jc w:val="center"/>
        <w:rPr>
          <w:rFonts w:ascii="黑体" w:eastAsia="黑体" w:hint="eastAsia"/>
          <w:b/>
          <w:bCs/>
          <w:sz w:val="30"/>
          <w:szCs w:val="30"/>
        </w:rPr>
      </w:pPr>
      <w:r>
        <w:rPr>
          <w:rFonts w:hint="eastAsia"/>
          <w:b/>
          <w:sz w:val="30"/>
          <w:szCs w:val="30"/>
          <w:shd w:val="clear" w:color="auto" w:fill="FFFFFF"/>
        </w:rPr>
        <w:t>一、</w:t>
      </w:r>
      <w:r w:rsidRPr="004956F8">
        <w:rPr>
          <w:rFonts w:hint="eastAsia"/>
          <w:b/>
          <w:sz w:val="30"/>
          <w:szCs w:val="30"/>
          <w:shd w:val="clear" w:color="auto" w:fill="FFFFFF"/>
        </w:rPr>
        <w:t>长沙公共资源交易中心交易服务费收费项目及收费标准公示</w:t>
      </w:r>
    </w:p>
    <w:tbl>
      <w:tblPr>
        <w:tblW w:w="5367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9"/>
        <w:gridCol w:w="662"/>
        <w:gridCol w:w="322"/>
        <w:gridCol w:w="862"/>
        <w:gridCol w:w="1322"/>
        <w:gridCol w:w="724"/>
        <w:gridCol w:w="871"/>
        <w:gridCol w:w="2401"/>
        <w:gridCol w:w="1371"/>
      </w:tblGrid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序 号</w:t>
            </w:r>
          </w:p>
        </w:tc>
        <w:tc>
          <w:tcPr>
            <w:tcW w:w="3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收费名称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1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收费标准</w:t>
            </w:r>
          </w:p>
        </w:tc>
        <w:tc>
          <w:tcPr>
            <w:tcW w:w="13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备      注</w:t>
            </w:r>
          </w:p>
        </w:tc>
        <w:tc>
          <w:tcPr>
            <w:tcW w:w="6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收费依据</w:t>
            </w: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中标额（万元）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费率（差额累进计算）/金额  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3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建设工程交易服务费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各类建设工程项目施工、装饰装修以及与项目有关的设备和材料采购；建设工程项目勘察、设计、监理、代建管理和其他服务 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100以下（含100） 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1200元 </w:t>
            </w:r>
          </w:p>
        </w:tc>
        <w:tc>
          <w:tcPr>
            <w:tcW w:w="13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    各类建设工程项目施工、装饰装修以及与项目有关的设备和材料采购由招标单位支付40%，中标单位支付60%；建设工程项目勘察、设计、监理、代建管理和其他服务由中标方承担。每宗交易服务费最高不超过56000元。</w:t>
            </w:r>
          </w:p>
        </w:tc>
        <w:tc>
          <w:tcPr>
            <w:tcW w:w="6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湘发改价服【2016】711号</w:t>
            </w: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100-500（含500） 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0.10% 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500-1000（含1000） 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0.09% 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1000-3000（含3000）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0.08% 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3000-5000（含5000）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0.06% 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5000-10000（含10000）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0.03% 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10000以上 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0.02% 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540"/>
          <w:tblCellSpacing w:w="15" w:type="dxa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二</w:t>
            </w:r>
          </w:p>
        </w:tc>
        <w:tc>
          <w:tcPr>
            <w:tcW w:w="3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特许经营权交易服务费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  特许经营权（不含建设工程类）交易服务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50以下（含50） 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1600元/宗</w:t>
            </w:r>
          </w:p>
        </w:tc>
        <w:tc>
          <w:tcPr>
            <w:tcW w:w="13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由中标单位承担。</w:t>
            </w: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540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50-100（含100） 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 3200元/宗 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540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100以上 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6400元/宗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产权交易服务费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产权交易服务费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1000以下（含1000） 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  双方各0.12%</w:t>
            </w:r>
          </w:p>
        </w:tc>
        <w:tc>
          <w:tcPr>
            <w:tcW w:w="13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    各产权交易所没有纳入公共资源交易中心，仍为企业性质的，执行湘价函〔2013〕131号收费标准的80%执行。</w:t>
            </w: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1000-5000（含5000） 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  双方各0.08%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5000-10000（含10000）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  双方各0.04%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10000以上 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  双方各0.02% 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630"/>
          <w:tblCellSpacing w:w="15" w:type="dxa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Default="00AC49B9" w:rsidP="00BA6E3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地（矿）产交易服务费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 1.招标、挂牌、拍卖出让转让（按成交额分段累计） 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国有建设用地使用权 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矿业权 </w:t>
            </w:r>
          </w:p>
        </w:tc>
        <w:tc>
          <w:tcPr>
            <w:tcW w:w="13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 1、土地（矿产）交易服务费，出让由受让方负担，转让由双方各负担50%或从其约定，出租由出租方承担，抵押由抵押方承担。2、新建房办理</w:t>
            </w: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lastRenderedPageBreak/>
              <w:t>分户土地使用权证，不得收取交易服务费。存量房转移（变更）登记，交易服务费住房按每宗（证）72元，非住房按每宗144元 收取。3、政府指定的土地（矿产）有形市场管理机构，不得委托或授权拍卖土地。法院因诉讼等需要可以委托或授权拍卖公司拍卖土地，但必须到政府指定的有形市场管理机构备案，佣金按《拍卖法》有关规定执行。4、国有土地使用权租赁、抵押只限于净土地出租、抵押。随房产一起出租不得收取交易服务费。5、经政府批准的改制、重组、破产的国有企业，其土地或矿业权涉及交易的，按本文规定标准减半收取。6、对招标拍卖挂牌出（转）让宗地（矿）未成交的，按约定向委托人收取每宗不超过1620元的服务费用。7、农村集体土地流传服务费由委托方承担。 </w:t>
            </w: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500以下（含500） 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1.46%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2.43%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500-1000（含1000） 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1.22%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2.03%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1000-5000（含5000） 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0.81%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1.62%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5000 -10000(含10000） 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0.32%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0.97%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10000-500000(含500000） 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0.06%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0.06%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49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500000以上 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0.04%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0.04%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825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2.协议出让土地矿产 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按成交额的0.51%计算，收费额低于765元的按765元计收。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0.51%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0.51%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900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3.协议转让 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土地</w:t>
            </w:r>
          </w:p>
        </w:tc>
        <w:tc>
          <w:tcPr>
            <w:tcW w:w="1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单位按成交额的0.72‰，低于1440元的按1440元计；个人576元/宗。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690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矿产 </w:t>
            </w:r>
          </w:p>
        </w:tc>
        <w:tc>
          <w:tcPr>
            <w:tcW w:w="1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按成交额的1.08‰计费。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690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4.出租</w:t>
            </w:r>
          </w:p>
        </w:tc>
        <w:tc>
          <w:tcPr>
            <w:tcW w:w="1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单位288元/宗，个人72元/宗。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810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5.抵押（居住用地）</w:t>
            </w:r>
          </w:p>
        </w:tc>
        <w:tc>
          <w:tcPr>
            <w:tcW w:w="1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按成交额的0.36‰收费，但最高收费不超过2160元，收费额低于160元的按160元计收。 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840"/>
          <w:tblCellSpacing w:w="15" w:type="dxa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6.农村集体土地流转</w:t>
            </w:r>
          </w:p>
        </w:tc>
        <w:tc>
          <w:tcPr>
            <w:tcW w:w="1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color w:val="000000"/>
                <w:kern w:val="0"/>
                <w:szCs w:val="21"/>
              </w:rPr>
              <w:t> 农村集体建设用地使用权流转，按总价的0.16%收费；农村集体土地承包经营权流转，按（年度价*流转年限)的0.08%计收。 </w:t>
            </w:r>
          </w:p>
        </w:tc>
        <w:tc>
          <w:tcPr>
            <w:tcW w:w="1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C49B9" w:rsidRPr="005D6433" w:rsidTr="00BA6E3B">
        <w:trPr>
          <w:trHeight w:val="615"/>
          <w:tblCellSpacing w:w="15" w:type="dxa"/>
        </w:trPr>
        <w:tc>
          <w:tcPr>
            <w:tcW w:w="496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 文件执行时间：2016年9月1日       咨询电话：0731-89938828                 监督电话: 12358    </w:t>
            </w:r>
          </w:p>
        </w:tc>
      </w:tr>
      <w:tr w:rsidR="00AC49B9" w:rsidRPr="005D6433" w:rsidTr="00BA6E3B">
        <w:trPr>
          <w:trHeight w:val="1395"/>
          <w:tblCellSpacing w:w="15" w:type="dxa"/>
        </w:trPr>
        <w:tc>
          <w:tcPr>
            <w:tcW w:w="496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9B9" w:rsidRPr="005D6433" w:rsidRDefault="00AC49B9" w:rsidP="00BA6E3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收款单位：长沙公共资源交易中心   </w:t>
            </w: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/>
              <w:t>收款账号：43001792061059999899 开户行：建行长沙潇湘支行    </w:t>
            </w:r>
            <w:r w:rsidRPr="005D6433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/>
              <w:t>或者收款账号：800176372211019  开户行：长沙银行金政支行 </w:t>
            </w:r>
          </w:p>
        </w:tc>
      </w:tr>
    </w:tbl>
    <w:p w:rsidR="00AF01B2" w:rsidRDefault="00AF01B2"/>
    <w:sectPr w:rsidR="00AF0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B2" w:rsidRDefault="00AF01B2" w:rsidP="00AC49B9">
      <w:r>
        <w:separator/>
      </w:r>
    </w:p>
  </w:endnote>
  <w:endnote w:type="continuationSeparator" w:id="1">
    <w:p w:rsidR="00AF01B2" w:rsidRDefault="00AF01B2" w:rsidP="00AC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B2" w:rsidRDefault="00AF01B2" w:rsidP="00AC49B9">
      <w:r>
        <w:separator/>
      </w:r>
    </w:p>
  </w:footnote>
  <w:footnote w:type="continuationSeparator" w:id="1">
    <w:p w:rsidR="00AF01B2" w:rsidRDefault="00AF01B2" w:rsidP="00AC4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9B9"/>
    <w:rsid w:val="00AC49B9"/>
    <w:rsid w:val="00AF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9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2017-01-22T12:36:00Z</dcterms:created>
  <dcterms:modified xsi:type="dcterms:W3CDTF">2017-01-22T12:36:00Z</dcterms:modified>
</cp:coreProperties>
</file>